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C1DAA" w14:textId="4536ED18" w:rsidR="00742ACD" w:rsidRDefault="00742ACD" w:rsidP="000002A3">
      <w:pPr>
        <w:rPr>
          <w:b/>
          <w:bCs/>
        </w:rPr>
      </w:pPr>
      <w:r>
        <w:rPr>
          <w:b/>
          <w:bCs/>
        </w:rPr>
        <w:t>Ultmate OutBack Adventure</w:t>
      </w:r>
    </w:p>
    <w:p w14:paraId="6717E738" w14:textId="7E52E084" w:rsidR="000002A3" w:rsidRPr="000002A3" w:rsidRDefault="000002A3" w:rsidP="000002A3">
      <w:r w:rsidRPr="000002A3">
        <w:rPr>
          <w:b/>
          <w:bCs/>
        </w:rPr>
        <w:t>Description</w:t>
      </w:r>
      <w:r w:rsidRPr="000002A3">
        <w:t>: Embark on the Ultimate Outback Adventure, a 10-day journey through the heart of Australia. This exclusive travel package offers an immersive experience in the rugged beauty of the Australian Outback, perfect for adventure seekers and nature enthusiasts.</w:t>
      </w:r>
    </w:p>
    <w:p w14:paraId="1B0E3121" w14:textId="77777777" w:rsidR="000002A3" w:rsidRPr="000002A3" w:rsidRDefault="000002A3" w:rsidP="000002A3">
      <w:r w:rsidRPr="000002A3">
        <w:rPr>
          <w:b/>
          <w:bCs/>
        </w:rPr>
        <w:t>Features</w:t>
      </w:r>
      <w:r w:rsidRPr="000002A3">
        <w:t>:</w:t>
      </w:r>
    </w:p>
    <w:p w14:paraId="0A7F740B" w14:textId="77777777" w:rsidR="000002A3" w:rsidRPr="000002A3" w:rsidRDefault="000002A3" w:rsidP="000002A3">
      <w:pPr>
        <w:numPr>
          <w:ilvl w:val="0"/>
          <w:numId w:val="2"/>
        </w:numPr>
      </w:pPr>
      <w:r w:rsidRPr="000002A3">
        <w:rPr>
          <w:b/>
          <w:bCs/>
        </w:rPr>
        <w:t>Guided Tours</w:t>
      </w:r>
      <w:r w:rsidRPr="000002A3">
        <w:t>: Enjoy guided tours of iconic landmarks such as Uluru, Kata Tjuta, and Kings Canyon.</w:t>
      </w:r>
    </w:p>
    <w:p w14:paraId="56936E2F" w14:textId="77777777" w:rsidR="000002A3" w:rsidRPr="000002A3" w:rsidRDefault="000002A3" w:rsidP="000002A3">
      <w:pPr>
        <w:numPr>
          <w:ilvl w:val="0"/>
          <w:numId w:val="2"/>
        </w:numPr>
      </w:pPr>
      <w:r w:rsidRPr="000002A3">
        <w:rPr>
          <w:b/>
          <w:bCs/>
        </w:rPr>
        <w:t>Luxury Accommodation</w:t>
      </w:r>
      <w:r w:rsidRPr="000002A3">
        <w:t>: Stay in premium lodges and eco-friendly campsites that offer comfort and stunning views.</w:t>
      </w:r>
    </w:p>
    <w:p w14:paraId="70F6F702" w14:textId="77777777" w:rsidR="000002A3" w:rsidRPr="000002A3" w:rsidRDefault="000002A3" w:rsidP="000002A3">
      <w:pPr>
        <w:numPr>
          <w:ilvl w:val="0"/>
          <w:numId w:val="2"/>
        </w:numPr>
      </w:pPr>
      <w:r w:rsidRPr="000002A3">
        <w:rPr>
          <w:b/>
          <w:bCs/>
        </w:rPr>
        <w:t>Wildlife Encounters</w:t>
      </w:r>
      <w:r w:rsidRPr="000002A3">
        <w:t>: Get up close with native wildlife, including kangaroos, koalas, and exotic bird species.</w:t>
      </w:r>
    </w:p>
    <w:p w14:paraId="4D6F042F" w14:textId="77777777" w:rsidR="000002A3" w:rsidRPr="000002A3" w:rsidRDefault="000002A3" w:rsidP="000002A3">
      <w:pPr>
        <w:numPr>
          <w:ilvl w:val="0"/>
          <w:numId w:val="2"/>
        </w:numPr>
      </w:pPr>
      <w:r w:rsidRPr="000002A3">
        <w:rPr>
          <w:b/>
          <w:bCs/>
        </w:rPr>
        <w:t>Cultural Experiences</w:t>
      </w:r>
      <w:r w:rsidRPr="000002A3">
        <w:t>: Participate in Aboriginal cultural activities, including traditional storytelling and art workshops.</w:t>
      </w:r>
    </w:p>
    <w:p w14:paraId="37004DAD" w14:textId="77777777" w:rsidR="000002A3" w:rsidRPr="000002A3" w:rsidRDefault="000002A3" w:rsidP="000002A3">
      <w:pPr>
        <w:numPr>
          <w:ilvl w:val="0"/>
          <w:numId w:val="2"/>
        </w:numPr>
      </w:pPr>
      <w:r w:rsidRPr="000002A3">
        <w:rPr>
          <w:b/>
          <w:bCs/>
        </w:rPr>
        <w:t>Gourmet Dining</w:t>
      </w:r>
      <w:r w:rsidRPr="000002A3">
        <w:t>: Savor gourmet meals prepared with locally sourced ingredients, featuring Australian cuisine.</w:t>
      </w:r>
    </w:p>
    <w:p w14:paraId="21B0AE15" w14:textId="77777777" w:rsidR="000002A3" w:rsidRPr="000002A3" w:rsidRDefault="000002A3" w:rsidP="000002A3">
      <w:r w:rsidRPr="000002A3">
        <w:rPr>
          <w:b/>
          <w:bCs/>
        </w:rPr>
        <w:t>Benefits</w:t>
      </w:r>
      <w:r w:rsidRPr="000002A3">
        <w:t>:</w:t>
      </w:r>
    </w:p>
    <w:p w14:paraId="12131301" w14:textId="77777777" w:rsidR="000002A3" w:rsidRPr="000002A3" w:rsidRDefault="000002A3" w:rsidP="000002A3">
      <w:pPr>
        <w:numPr>
          <w:ilvl w:val="0"/>
          <w:numId w:val="3"/>
        </w:numPr>
      </w:pPr>
      <w:r w:rsidRPr="000002A3">
        <w:rPr>
          <w:b/>
          <w:bCs/>
        </w:rPr>
        <w:t>Unforgettable Memories</w:t>
      </w:r>
      <w:r w:rsidRPr="000002A3">
        <w:t>: Create lasting memories with unique experiences that showcase the natural and cultural wonders of the Outback.</w:t>
      </w:r>
    </w:p>
    <w:p w14:paraId="00CCC9C2" w14:textId="77777777" w:rsidR="000002A3" w:rsidRPr="000002A3" w:rsidRDefault="000002A3" w:rsidP="000002A3">
      <w:pPr>
        <w:numPr>
          <w:ilvl w:val="0"/>
          <w:numId w:val="3"/>
        </w:numPr>
      </w:pPr>
      <w:r w:rsidRPr="000002A3">
        <w:rPr>
          <w:b/>
          <w:bCs/>
        </w:rPr>
        <w:t>Expert Guidance</w:t>
      </w:r>
      <w:r w:rsidRPr="000002A3">
        <w:t>: Benefit from the knowledge and expertise of local guides who provide insightful commentary and ensure a safe journey.</w:t>
      </w:r>
    </w:p>
    <w:p w14:paraId="4B64DA63" w14:textId="77777777" w:rsidR="000002A3" w:rsidRPr="000002A3" w:rsidRDefault="000002A3" w:rsidP="000002A3">
      <w:pPr>
        <w:numPr>
          <w:ilvl w:val="0"/>
          <w:numId w:val="3"/>
        </w:numPr>
      </w:pPr>
      <w:r w:rsidRPr="000002A3">
        <w:rPr>
          <w:b/>
          <w:bCs/>
        </w:rPr>
        <w:t>All-Inclusive Package</w:t>
      </w:r>
      <w:r w:rsidRPr="000002A3">
        <w:t>: Enjoy a hassle-free vacation with all accommodations, meals, and activities included in the package.</w:t>
      </w:r>
    </w:p>
    <w:p w14:paraId="771AE9AB" w14:textId="77777777" w:rsidR="000002A3" w:rsidRPr="000002A3" w:rsidRDefault="000002A3" w:rsidP="000002A3">
      <w:pPr>
        <w:numPr>
          <w:ilvl w:val="0"/>
          <w:numId w:val="3"/>
        </w:numPr>
      </w:pPr>
      <w:r w:rsidRPr="000002A3">
        <w:rPr>
          <w:b/>
          <w:bCs/>
        </w:rPr>
        <w:t>Sustainable Travel</w:t>
      </w:r>
      <w:r w:rsidRPr="000002A3">
        <w:t>: Support eco-friendly practices and sustainable tourism initiatives that protect the environment and local communities.</w:t>
      </w:r>
    </w:p>
    <w:p w14:paraId="5E834B64" w14:textId="77777777" w:rsidR="000002A3" w:rsidRPr="000002A3" w:rsidRDefault="000002A3" w:rsidP="000002A3">
      <w:r w:rsidRPr="000002A3">
        <w:rPr>
          <w:b/>
          <w:bCs/>
        </w:rPr>
        <w:t>Pricing</w:t>
      </w:r>
      <w:r w:rsidRPr="000002A3">
        <w:t>:</w:t>
      </w:r>
    </w:p>
    <w:p w14:paraId="6DF02859" w14:textId="77777777" w:rsidR="000002A3" w:rsidRPr="000002A3" w:rsidRDefault="000002A3" w:rsidP="000002A3">
      <w:pPr>
        <w:numPr>
          <w:ilvl w:val="0"/>
          <w:numId w:val="4"/>
        </w:numPr>
      </w:pPr>
      <w:r w:rsidRPr="000002A3">
        <w:rPr>
          <w:b/>
          <w:bCs/>
        </w:rPr>
        <w:t>Standard Package</w:t>
      </w:r>
      <w:r w:rsidRPr="000002A3">
        <w:t>: AUD 4,999 per person</w:t>
      </w:r>
    </w:p>
    <w:p w14:paraId="3148C330" w14:textId="77777777" w:rsidR="000002A3" w:rsidRPr="000002A3" w:rsidRDefault="000002A3" w:rsidP="000002A3">
      <w:pPr>
        <w:numPr>
          <w:ilvl w:val="0"/>
          <w:numId w:val="4"/>
        </w:numPr>
      </w:pPr>
      <w:r w:rsidRPr="000002A3">
        <w:rPr>
          <w:b/>
          <w:bCs/>
        </w:rPr>
        <w:t>Deluxe Package</w:t>
      </w:r>
      <w:r w:rsidRPr="000002A3">
        <w:t>: AUD 6,499 per person (includes additional luxury amenities and private tours)</w:t>
      </w:r>
    </w:p>
    <w:p w14:paraId="17DD8909" w14:textId="77777777" w:rsidR="003E6C24" w:rsidRDefault="003E6C24"/>
    <w:sectPr w:rsidR="003E6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76208"/>
    <w:multiLevelType w:val="multilevel"/>
    <w:tmpl w:val="1DEE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94E25"/>
    <w:multiLevelType w:val="multilevel"/>
    <w:tmpl w:val="34C4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363495"/>
    <w:multiLevelType w:val="multilevel"/>
    <w:tmpl w:val="E398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1"/>
  </w:num>
  <w:num w:numId="2" w16cid:durableId="1002777592">
    <w:abstractNumId w:val="0"/>
  </w:num>
  <w:num w:numId="3" w16cid:durableId="1506625208">
    <w:abstractNumId w:val="3"/>
  </w:num>
  <w:num w:numId="4" w16cid:durableId="1687168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A3"/>
    <w:rsid w:val="000002A3"/>
    <w:rsid w:val="00006939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80A16"/>
    <w:rsid w:val="00382E21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380F"/>
    <w:rsid w:val="004E0F85"/>
    <w:rsid w:val="004E770E"/>
    <w:rsid w:val="004E7B42"/>
    <w:rsid w:val="004F1E35"/>
    <w:rsid w:val="00501C33"/>
    <w:rsid w:val="00507076"/>
    <w:rsid w:val="00510DEC"/>
    <w:rsid w:val="00514DBC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6A59"/>
    <w:rsid w:val="006B43ED"/>
    <w:rsid w:val="006C515A"/>
    <w:rsid w:val="006D2B8A"/>
    <w:rsid w:val="0073080E"/>
    <w:rsid w:val="00742ACD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22466"/>
    <w:rsid w:val="00F22F77"/>
    <w:rsid w:val="00F269BF"/>
    <w:rsid w:val="00F33C6D"/>
    <w:rsid w:val="00F3575A"/>
    <w:rsid w:val="00F445CD"/>
    <w:rsid w:val="00F45A9D"/>
    <w:rsid w:val="00F55DD7"/>
    <w:rsid w:val="00F62A9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269D6"/>
  <w15:chartTrackingRefBased/>
  <w15:docId w15:val="{EEA26B01-0C0A-4F5E-A782-39034D6A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02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2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2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2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2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2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02A3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2A3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2A3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2A3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2A3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2A3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2A3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0002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02A3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2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02A3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0002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02A3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0002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02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02A3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0002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6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3</cp:revision>
  <dcterms:created xsi:type="dcterms:W3CDTF">2025-01-15T02:17:00Z</dcterms:created>
  <dcterms:modified xsi:type="dcterms:W3CDTF">2025-01-23T01:53:00Z</dcterms:modified>
</cp:coreProperties>
</file>